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41" w:rsidRPr="00E34649" w:rsidRDefault="00E34649" w:rsidP="00E34649">
      <w:pPr>
        <w:pStyle w:val="a4"/>
        <w:ind w:rightChars="-175" w:right="-385"/>
      </w:pPr>
      <w:r w:rsidRPr="00E34649">
        <w:rPr>
          <w:rFonts w:hint="eastAsia"/>
        </w:rPr>
        <w:t>○○中学校</w:t>
      </w:r>
      <w:r w:rsidRPr="00E34649">
        <w:t>のきまり（Ｒ</w:t>
      </w:r>
      <w:r w:rsidRPr="00E34649">
        <w:rPr>
          <w:rFonts w:hint="eastAsia"/>
        </w:rPr>
        <w:t>〇</w:t>
      </w:r>
      <w:r w:rsidRPr="00E34649">
        <w:t>版）</w:t>
      </w:r>
    </w:p>
    <w:p w:rsidR="00536B41" w:rsidRPr="00E34649" w:rsidRDefault="00E34649">
      <w:pPr>
        <w:pStyle w:val="a5"/>
        <w:numPr>
          <w:ilvl w:val="0"/>
          <w:numId w:val="1"/>
        </w:numPr>
        <w:tabs>
          <w:tab w:val="left" w:pos="399"/>
        </w:tabs>
        <w:ind w:hanging="287"/>
        <w:rPr>
          <w:b/>
          <w:sz w:val="28"/>
        </w:rPr>
      </w:pPr>
      <w:r w:rsidRPr="00E34649">
        <w:rPr>
          <w:b/>
          <w:sz w:val="28"/>
        </w:rPr>
        <w:t>学校生活</w:t>
      </w:r>
    </w:p>
    <w:p w:rsidR="00536B41" w:rsidRDefault="00E34649">
      <w:pPr>
        <w:pStyle w:val="a3"/>
        <w:spacing w:before="4"/>
        <w:rPr>
          <w:rFonts w:ascii="Microsoft JhengHei"/>
          <w:b/>
          <w:sz w:val="26"/>
        </w:rPr>
      </w:pPr>
      <w:r w:rsidRPr="00E34649">
        <w:rPr>
          <w:rFonts w:ascii="Microsoft JhengHei" w:eastAsia="Microsoft JhengHei" w:hAnsi="Microsoft JhengHei"/>
        </w:rPr>
        <w:br w:type="column"/>
      </w:r>
    </w:p>
    <w:p w:rsidR="00536B41" w:rsidRDefault="00E34649" w:rsidP="00E34649">
      <w:pPr>
        <w:pStyle w:val="a3"/>
        <w:ind w:left="284"/>
      </w:pPr>
      <w:r>
        <w:rPr>
          <w:rFonts w:hint="eastAsia"/>
        </w:rPr>
        <w:t>○○</w:t>
      </w:r>
      <w:r>
        <w:t>市立</w:t>
      </w:r>
      <w:r>
        <w:rPr>
          <w:rFonts w:hint="eastAsia"/>
        </w:rPr>
        <w:t>〇〇</w:t>
      </w:r>
      <w:r>
        <w:t>中学校生徒指導部</w:t>
      </w:r>
    </w:p>
    <w:p w:rsidR="00536B41" w:rsidRDefault="00536B41">
      <w:pPr>
        <w:sectPr w:rsidR="00536B41" w:rsidSect="00E34649">
          <w:type w:val="continuous"/>
          <w:pgSz w:w="11910" w:h="16840"/>
          <w:pgMar w:top="1040" w:right="1100" w:bottom="280" w:left="1020" w:header="720" w:footer="720" w:gutter="0"/>
          <w:cols w:num="2" w:space="720" w:equalWidth="0">
            <w:col w:w="5426" w:space="324"/>
            <w:col w:w="4040"/>
          </w:cols>
        </w:sectPr>
      </w:pPr>
    </w:p>
    <w:tbl>
      <w:tblPr>
        <w:tblStyle w:val="TableNormal"/>
        <w:tblW w:w="0" w:type="auto"/>
        <w:tblInd w:w="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98"/>
        <w:gridCol w:w="485"/>
        <w:gridCol w:w="8033"/>
      </w:tblGrid>
      <w:tr w:rsidR="00536B41">
        <w:trPr>
          <w:trHeight w:val="414"/>
        </w:trPr>
        <w:tc>
          <w:tcPr>
            <w:tcW w:w="1416" w:type="dxa"/>
            <w:gridSpan w:val="3"/>
          </w:tcPr>
          <w:p w:rsidR="00536B41" w:rsidRDefault="00E34649">
            <w:pPr>
              <w:pStyle w:val="TableParagraph"/>
              <w:spacing w:before="100"/>
              <w:ind w:left="421"/>
              <w:rPr>
                <w:sz w:val="21"/>
              </w:rPr>
            </w:pPr>
            <w:r>
              <w:rPr>
                <w:sz w:val="21"/>
              </w:rPr>
              <w:t>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目</w:t>
            </w:r>
          </w:p>
        </w:tc>
        <w:tc>
          <w:tcPr>
            <w:tcW w:w="8033" w:type="dxa"/>
          </w:tcPr>
          <w:p w:rsidR="00536B41" w:rsidRDefault="00E34649">
            <w:pPr>
              <w:pStyle w:val="TableParagraph"/>
              <w:spacing w:before="100"/>
              <w:ind w:left="3110" w:right="3067"/>
              <w:jc w:val="center"/>
              <w:rPr>
                <w:sz w:val="21"/>
              </w:rPr>
            </w:pPr>
            <w:r>
              <w:rPr>
                <w:sz w:val="21"/>
              </w:rPr>
              <w:t>き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り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容</w:t>
            </w:r>
          </w:p>
        </w:tc>
      </w:tr>
      <w:tr w:rsidR="00536B41">
        <w:trPr>
          <w:trHeight w:val="5408"/>
        </w:trPr>
        <w:tc>
          <w:tcPr>
            <w:tcW w:w="1416" w:type="dxa"/>
            <w:gridSpan w:val="3"/>
          </w:tcPr>
          <w:p w:rsidR="00536B41" w:rsidRDefault="00E34649">
            <w:pPr>
              <w:pStyle w:val="TableParagraph"/>
              <w:spacing w:before="117" w:line="220" w:lineRule="auto"/>
              <w:ind w:left="90" w:right="18"/>
              <w:rPr>
                <w:sz w:val="21"/>
              </w:rPr>
            </w:pPr>
            <w:r>
              <w:rPr>
                <w:sz w:val="21"/>
              </w:rPr>
              <w:t>服装・頭髪・身だしなみ</w:t>
            </w:r>
          </w:p>
        </w:tc>
        <w:tc>
          <w:tcPr>
            <w:tcW w:w="8033" w:type="dxa"/>
          </w:tcPr>
          <w:p w:rsidR="00536B41" w:rsidRDefault="00E34649">
            <w:pPr>
              <w:pStyle w:val="TableParagraph"/>
              <w:spacing w:before="100" w:line="258" w:lineRule="exact"/>
              <w:rPr>
                <w:sz w:val="21"/>
              </w:rPr>
            </w:pPr>
            <w:r>
              <w:rPr>
                <w:sz w:val="21"/>
              </w:rPr>
              <w:t>・制服は標準のもので，体に合うものをきちんと着用する。</w:t>
            </w:r>
          </w:p>
          <w:p w:rsidR="00536B41" w:rsidRDefault="00E34649">
            <w:pPr>
              <w:pStyle w:val="TableParagraph"/>
              <w:spacing w:line="247" w:lineRule="exact"/>
              <w:ind w:left="280"/>
              <w:rPr>
                <w:sz w:val="21"/>
              </w:rPr>
            </w:pPr>
            <w:r>
              <w:rPr>
                <w:sz w:val="21"/>
              </w:rPr>
              <w:t>（制服の変形やだらしない着こなしをしない。）</w:t>
            </w:r>
          </w:p>
          <w:p w:rsidR="00536B41" w:rsidRDefault="00E34649">
            <w:pPr>
              <w:pStyle w:val="TableParagraph"/>
              <w:spacing w:before="6" w:line="220" w:lineRule="auto"/>
              <w:ind w:left="282" w:right="1255" w:hanging="190"/>
              <w:rPr>
                <w:sz w:val="21"/>
              </w:rPr>
            </w:pPr>
            <w:r>
              <w:rPr>
                <w:spacing w:val="-22"/>
                <w:w w:val="95"/>
                <w:sz w:val="21"/>
              </w:rPr>
              <w:t>・集会の時は，男子の衿ホック及び女子のワイシャツの第１ボタンを締める。</w:t>
            </w:r>
            <w:r>
              <w:rPr>
                <w:spacing w:val="-22"/>
                <w:w w:val="95"/>
                <w:sz w:val="21"/>
              </w:rPr>
              <w:t xml:space="preserve">  </w:t>
            </w:r>
            <w:r>
              <w:rPr>
                <w:spacing w:val="-22"/>
                <w:sz w:val="21"/>
              </w:rPr>
              <w:t>夏服時の集会では，ワイシャツの第１ボタンを開けてもよい。</w:t>
            </w:r>
          </w:p>
          <w:p w:rsidR="00536B41" w:rsidRDefault="00E34649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pacing w:val="-22"/>
                <w:sz w:val="21"/>
              </w:rPr>
              <w:t>・靴下は白でワンポイントは認める。くるぶしソックス，ルーズソックス等は認めない。</w:t>
            </w:r>
          </w:p>
          <w:p w:rsidR="00536B41" w:rsidRDefault="00E34649">
            <w:pPr>
              <w:pStyle w:val="TableParagraph"/>
              <w:spacing w:before="6" w:line="220" w:lineRule="auto"/>
              <w:ind w:left="282" w:right="307" w:hanging="190"/>
              <w:rPr>
                <w:sz w:val="21"/>
              </w:rPr>
            </w:pPr>
            <w:r>
              <w:rPr>
                <w:spacing w:val="-22"/>
                <w:w w:val="95"/>
                <w:sz w:val="21"/>
              </w:rPr>
              <w:t>・下着は無地の白や肌色のものを着る。体育着になったときは長袖の下着は着用しない。</w:t>
            </w:r>
            <w:r>
              <w:rPr>
                <w:spacing w:val="-22"/>
                <w:w w:val="95"/>
                <w:sz w:val="21"/>
              </w:rPr>
              <w:t xml:space="preserve">   </w:t>
            </w:r>
            <w:r>
              <w:rPr>
                <w:spacing w:val="-22"/>
                <w:sz w:val="21"/>
              </w:rPr>
              <w:t>Ｙシャツや半袖・半ズボンの体操服からはみ出してしまうものは認めない。下館西中</w:t>
            </w:r>
            <w:r>
              <w:rPr>
                <w:spacing w:val="-26"/>
                <w:sz w:val="21"/>
              </w:rPr>
              <w:t>Ｔシャツは，衛生面を考えると下着としては好ましくない。</w:t>
            </w:r>
            <w:r>
              <w:rPr>
                <w:spacing w:val="-20"/>
                <w:sz w:val="21"/>
              </w:rPr>
              <w:t>（下着着用の勧め</w:t>
            </w:r>
            <w:r>
              <w:rPr>
                <w:sz w:val="21"/>
              </w:rPr>
              <w:t>）</w:t>
            </w:r>
          </w:p>
          <w:p w:rsidR="00536B41" w:rsidRDefault="00E34649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・学生服や半袖のワイシャツ，Ｔシャツの袖をまくったり，折ったりしない。</w:t>
            </w:r>
          </w:p>
          <w:p w:rsidR="00536B41" w:rsidRDefault="00E34649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color w:val="FF0000"/>
                <w:sz w:val="21"/>
              </w:rPr>
              <w:t>・誰から見ても好感をもたれるような自然な髪型にする。</w:t>
            </w:r>
          </w:p>
          <w:p w:rsidR="00536B41" w:rsidRDefault="00E34649">
            <w:pPr>
              <w:pStyle w:val="TableParagraph"/>
              <w:spacing w:before="6" w:line="220" w:lineRule="auto"/>
              <w:ind w:left="565" w:right="49" w:hanging="87"/>
              <w:rPr>
                <w:sz w:val="21"/>
              </w:rPr>
            </w:pPr>
            <w:r>
              <w:rPr>
                <w:color w:val="FF0000"/>
                <w:spacing w:val="-17"/>
                <w:w w:val="95"/>
                <w:sz w:val="21"/>
              </w:rPr>
              <w:t>(</w:t>
            </w:r>
            <w:r>
              <w:rPr>
                <w:color w:val="FF0000"/>
                <w:spacing w:val="-17"/>
                <w:w w:val="95"/>
                <w:sz w:val="21"/>
              </w:rPr>
              <w:t>中学生らしくさわやかに。ソフトモヒカン，アシンメトリー，ツーブロックなどには</w:t>
            </w:r>
            <w:r>
              <w:rPr>
                <w:color w:val="FF0000"/>
                <w:spacing w:val="-17"/>
                <w:w w:val="95"/>
                <w:sz w:val="21"/>
              </w:rPr>
              <w:t xml:space="preserve">  </w:t>
            </w:r>
            <w:r>
              <w:rPr>
                <w:color w:val="FF0000"/>
                <w:spacing w:val="-15"/>
                <w:sz w:val="21"/>
              </w:rPr>
              <w:t>しない</w:t>
            </w:r>
            <w:r>
              <w:rPr>
                <w:color w:val="FF0000"/>
                <w:spacing w:val="-15"/>
                <w:sz w:val="21"/>
              </w:rPr>
              <w:t>)</w:t>
            </w:r>
          </w:p>
          <w:p w:rsidR="00536B41" w:rsidRDefault="00E34649">
            <w:pPr>
              <w:pStyle w:val="TableParagraph"/>
              <w:spacing w:line="241" w:lineRule="exact"/>
              <w:ind w:left="282"/>
              <w:rPr>
                <w:sz w:val="21"/>
              </w:rPr>
            </w:pPr>
            <w:r>
              <w:rPr>
                <w:color w:val="FF0000"/>
                <w:sz w:val="21"/>
              </w:rPr>
              <w:t xml:space="preserve">※ </w:t>
            </w:r>
            <w:r>
              <w:rPr>
                <w:color w:val="FF0000"/>
                <w:sz w:val="21"/>
              </w:rPr>
              <w:t>前髪が目にかからないようにするなど，日常生活の妨げにならないように。</w:t>
            </w:r>
          </w:p>
          <w:p w:rsidR="00536B41" w:rsidRDefault="00E34649">
            <w:pPr>
              <w:pStyle w:val="TableParagraph"/>
              <w:spacing w:line="247" w:lineRule="exact"/>
              <w:ind w:left="282"/>
              <w:rPr>
                <w:sz w:val="21"/>
              </w:rPr>
            </w:pPr>
            <w:r>
              <w:rPr>
                <w:color w:val="FF0000"/>
                <w:sz w:val="21"/>
              </w:rPr>
              <w:t xml:space="preserve">※ </w:t>
            </w:r>
            <w:r>
              <w:rPr>
                <w:color w:val="FF0000"/>
                <w:sz w:val="21"/>
              </w:rPr>
              <w:t>整髪料を使わない。</w:t>
            </w:r>
          </w:p>
          <w:p w:rsidR="00536B41" w:rsidRDefault="00E34649">
            <w:pPr>
              <w:pStyle w:val="TableParagraph"/>
              <w:spacing w:line="247" w:lineRule="exact"/>
              <w:ind w:left="282"/>
              <w:rPr>
                <w:sz w:val="21"/>
              </w:rPr>
            </w:pPr>
            <w:r>
              <w:rPr>
                <w:color w:val="FF0000"/>
                <w:sz w:val="21"/>
              </w:rPr>
              <w:t xml:space="preserve">※ </w:t>
            </w:r>
            <w:r>
              <w:rPr>
                <w:color w:val="FF0000"/>
                <w:sz w:val="21"/>
              </w:rPr>
              <w:t>手を加えない。（パーマ，脱色，染める，刈り込み，編み込み，立たせない）</w:t>
            </w:r>
          </w:p>
          <w:p w:rsidR="00536B41" w:rsidRDefault="00E34649">
            <w:pPr>
              <w:pStyle w:val="TableParagraph"/>
              <w:spacing w:line="247" w:lineRule="exact"/>
              <w:ind w:left="282"/>
              <w:rPr>
                <w:sz w:val="21"/>
              </w:rPr>
            </w:pPr>
            <w:r>
              <w:rPr>
                <w:color w:val="FF0000"/>
                <w:sz w:val="21"/>
              </w:rPr>
              <w:t xml:space="preserve">※ </w:t>
            </w:r>
            <w:r>
              <w:rPr>
                <w:color w:val="FF0000"/>
                <w:sz w:val="21"/>
              </w:rPr>
              <w:t>男子は目や耳にかからない程度。もみあげは，耳の中程までを標準とする。</w:t>
            </w:r>
          </w:p>
          <w:p w:rsidR="00536B41" w:rsidRDefault="00E34649">
            <w:pPr>
              <w:pStyle w:val="TableParagraph"/>
              <w:spacing w:before="5" w:line="220" w:lineRule="auto"/>
              <w:ind w:left="472" w:right="19" w:hanging="183"/>
              <w:jc w:val="both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※ </w:t>
            </w:r>
            <w:r>
              <w:rPr>
                <w:spacing w:val="-17"/>
                <w:sz w:val="21"/>
              </w:rPr>
              <w:t>女子は，襟元にかかるものは切るか</w:t>
            </w:r>
            <w:r>
              <w:rPr>
                <w:spacing w:val="-17"/>
                <w:sz w:val="21"/>
              </w:rPr>
              <w:t>,</w:t>
            </w:r>
            <w:r>
              <w:rPr>
                <w:spacing w:val="-17"/>
                <w:sz w:val="21"/>
              </w:rPr>
              <w:t>縛るか編む。縛るまたは編む場合は耳の後ろ下</w:t>
            </w:r>
            <w:r>
              <w:rPr>
                <w:spacing w:val="-29"/>
                <w:w w:val="95"/>
                <w:sz w:val="21"/>
              </w:rPr>
              <w:t>とする。ゴムの色は黒・紺・茶とする。輪ゴムは不可。前髪が長いときはピンで止める。</w:t>
            </w:r>
            <w:r>
              <w:rPr>
                <w:spacing w:val="-29"/>
                <w:w w:val="95"/>
                <w:sz w:val="21"/>
              </w:rPr>
              <w:t xml:space="preserve">   </w:t>
            </w:r>
            <w:r>
              <w:rPr>
                <w:spacing w:val="-22"/>
                <w:sz w:val="21"/>
              </w:rPr>
              <w:t>ピンの色は黒。</w:t>
            </w:r>
            <w:r>
              <w:rPr>
                <w:spacing w:val="-22"/>
                <w:sz w:val="21"/>
              </w:rPr>
              <w:t>(</w:t>
            </w:r>
            <w:r>
              <w:rPr>
                <w:spacing w:val="-22"/>
                <w:sz w:val="21"/>
              </w:rPr>
              <w:t>ゴムやピンが飾りにならないように</w:t>
            </w:r>
            <w:r>
              <w:rPr>
                <w:sz w:val="21"/>
              </w:rPr>
              <w:t>）</w:t>
            </w:r>
          </w:p>
          <w:p w:rsidR="00536B41" w:rsidRDefault="00E34649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・爪はのばしたり，磨いたりしない。</w:t>
            </w:r>
          </w:p>
          <w:p w:rsidR="00536B41" w:rsidRDefault="00E34649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・眉毛に手</w:t>
            </w:r>
            <w:r>
              <w:rPr>
                <w:sz w:val="21"/>
              </w:rPr>
              <w:t>を加えない。</w:t>
            </w:r>
          </w:p>
        </w:tc>
      </w:tr>
      <w:tr w:rsidR="00536B41">
        <w:trPr>
          <w:trHeight w:val="956"/>
        </w:trPr>
        <w:tc>
          <w:tcPr>
            <w:tcW w:w="433" w:type="dxa"/>
            <w:tcBorders>
              <w:right w:val="nil"/>
            </w:tcBorders>
          </w:tcPr>
          <w:p w:rsidR="00536B41" w:rsidRDefault="00E34649">
            <w:pPr>
              <w:pStyle w:val="TableParagraph"/>
              <w:spacing w:before="97"/>
              <w:ind w:left="0"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持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536B41" w:rsidRDefault="00E34649">
            <w:pPr>
              <w:pStyle w:val="TableParagraph"/>
              <w:spacing w:before="97"/>
              <w:ind w:left="0" w:right="14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ち</w:t>
            </w:r>
          </w:p>
        </w:tc>
        <w:tc>
          <w:tcPr>
            <w:tcW w:w="485" w:type="dxa"/>
            <w:tcBorders>
              <w:left w:val="nil"/>
            </w:tcBorders>
          </w:tcPr>
          <w:p w:rsidR="00536B41" w:rsidRDefault="00E34649">
            <w:pPr>
              <w:pStyle w:val="TableParagraph"/>
              <w:spacing w:before="97"/>
              <w:ind w:left="122"/>
              <w:rPr>
                <w:sz w:val="21"/>
              </w:rPr>
            </w:pPr>
            <w:r>
              <w:rPr>
                <w:w w:val="99"/>
                <w:sz w:val="21"/>
              </w:rPr>
              <w:t>物</w:t>
            </w:r>
          </w:p>
        </w:tc>
        <w:tc>
          <w:tcPr>
            <w:tcW w:w="8033" w:type="dxa"/>
          </w:tcPr>
          <w:p w:rsidR="00536B41" w:rsidRDefault="00E34649">
            <w:pPr>
              <w:pStyle w:val="TableParagraph"/>
              <w:spacing w:before="114" w:line="220" w:lineRule="auto"/>
              <w:ind w:left="282" w:right="49" w:hanging="190"/>
              <w:rPr>
                <w:sz w:val="21"/>
              </w:rPr>
            </w:pPr>
            <w:r>
              <w:rPr>
                <w:spacing w:val="-20"/>
                <w:w w:val="95"/>
                <w:sz w:val="21"/>
              </w:rPr>
              <w:t>・授業に必要ない物は持ってこない。持ってきた場合は先生の一時預かり，保護者連絡とす</w:t>
            </w:r>
            <w:bookmarkStart w:id="0" w:name="_GoBack"/>
            <w:bookmarkEnd w:id="0"/>
            <w:r>
              <w:rPr>
                <w:spacing w:val="-73"/>
                <w:sz w:val="21"/>
              </w:rPr>
              <w:t>る。</w:t>
            </w:r>
            <w:r>
              <w:rPr>
                <w:spacing w:val="-20"/>
                <w:sz w:val="21"/>
              </w:rPr>
              <w:t>（</w:t>
            </w:r>
            <w:r>
              <w:rPr>
                <w:spacing w:val="-21"/>
                <w:sz w:val="21"/>
              </w:rPr>
              <w:t>返却は保護者に</w:t>
            </w:r>
            <w:r>
              <w:rPr>
                <w:sz w:val="21"/>
              </w:rPr>
              <w:t>）</w:t>
            </w:r>
          </w:p>
          <w:p w:rsidR="00536B41" w:rsidRDefault="00E34649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pacing w:val="-22"/>
                <w:sz w:val="21"/>
              </w:rPr>
              <w:t>・バックや鞄，ペンケースにキーホルダー，缶バッチ，プリントシール類はつけない。</w:t>
            </w:r>
          </w:p>
        </w:tc>
      </w:tr>
      <w:tr w:rsidR="00536B41">
        <w:trPr>
          <w:trHeight w:val="1700"/>
        </w:trPr>
        <w:tc>
          <w:tcPr>
            <w:tcW w:w="1416" w:type="dxa"/>
            <w:gridSpan w:val="3"/>
          </w:tcPr>
          <w:p w:rsidR="00536B41" w:rsidRDefault="00E34649">
            <w:pPr>
              <w:pStyle w:val="TableParagraph"/>
              <w:spacing w:before="100"/>
              <w:ind w:left="90"/>
              <w:rPr>
                <w:sz w:val="21"/>
              </w:rPr>
            </w:pPr>
            <w:r>
              <w:rPr>
                <w:sz w:val="21"/>
              </w:rPr>
              <w:t>登校・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下校</w:t>
            </w:r>
          </w:p>
        </w:tc>
        <w:tc>
          <w:tcPr>
            <w:tcW w:w="8033" w:type="dxa"/>
          </w:tcPr>
          <w:p w:rsidR="00536B41" w:rsidRDefault="00E34649">
            <w:pPr>
              <w:pStyle w:val="TableParagraph"/>
              <w:spacing w:before="117" w:line="220" w:lineRule="auto"/>
              <w:ind w:left="282" w:right="49" w:hanging="190"/>
              <w:rPr>
                <w:sz w:val="21"/>
              </w:rPr>
            </w:pPr>
            <w:r>
              <w:rPr>
                <w:spacing w:val="-20"/>
                <w:w w:val="95"/>
                <w:sz w:val="21"/>
              </w:rPr>
              <w:t>・交通安全に心掛け，地域の人に迷惑をかけないように自転車に乗り，時間に余裕をもって</w:t>
            </w:r>
            <w:r>
              <w:rPr>
                <w:spacing w:val="-20"/>
                <w:w w:val="95"/>
                <w:sz w:val="21"/>
              </w:rPr>
              <w:t xml:space="preserve">   </w:t>
            </w:r>
            <w:r>
              <w:rPr>
                <w:spacing w:val="-16"/>
                <w:sz w:val="21"/>
              </w:rPr>
              <w:t>登校する。</w:t>
            </w:r>
          </w:p>
          <w:p w:rsidR="00536B41" w:rsidRDefault="00E34649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・自転車に乗るときは，たすきとヘルメットを必ず身に付ける。</w:t>
            </w:r>
          </w:p>
          <w:p w:rsidR="00536B41" w:rsidRDefault="00E34649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・登校は原則として制服を着用する。</w:t>
            </w:r>
          </w:p>
          <w:p w:rsidR="00536B41" w:rsidRDefault="00E34649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＊女子は，雨天時には合羽の下にジャージを着用して登校してもよい。</w:t>
            </w:r>
          </w:p>
          <w:p w:rsidR="00536B41" w:rsidRDefault="00E34649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・下履きは靴箱の下段にかかとをそろえて入れる。</w:t>
            </w:r>
          </w:p>
        </w:tc>
      </w:tr>
      <w:tr w:rsidR="00536B41">
        <w:trPr>
          <w:trHeight w:val="958"/>
        </w:trPr>
        <w:tc>
          <w:tcPr>
            <w:tcW w:w="1416" w:type="dxa"/>
            <w:gridSpan w:val="3"/>
          </w:tcPr>
          <w:p w:rsidR="00536B41" w:rsidRDefault="00E34649">
            <w:pPr>
              <w:pStyle w:val="TableParagraph"/>
              <w:spacing w:before="100"/>
              <w:ind w:left="90"/>
              <w:rPr>
                <w:sz w:val="21"/>
              </w:rPr>
            </w:pPr>
            <w:r>
              <w:rPr>
                <w:sz w:val="21"/>
              </w:rPr>
              <w:t>自転車置き場</w:t>
            </w:r>
          </w:p>
        </w:tc>
        <w:tc>
          <w:tcPr>
            <w:tcW w:w="8033" w:type="dxa"/>
          </w:tcPr>
          <w:p w:rsidR="00536B41" w:rsidRDefault="00E34649">
            <w:pPr>
              <w:pStyle w:val="TableParagraph"/>
              <w:spacing w:before="100" w:line="258" w:lineRule="exact"/>
              <w:ind w:left="93"/>
              <w:rPr>
                <w:sz w:val="21"/>
              </w:rPr>
            </w:pPr>
            <w:r>
              <w:rPr>
                <w:sz w:val="21"/>
              </w:rPr>
              <w:t>・ハンドルを左に傾け，スタンドを白線に合わせる。</w:t>
            </w:r>
          </w:p>
          <w:p w:rsidR="00536B41" w:rsidRDefault="00E34649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・鍵をかけ，たすきとヘルメットを持って教室に入る。</w:t>
            </w:r>
          </w:p>
          <w:p w:rsidR="00536B41" w:rsidRDefault="00E34649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＊盗難防止のために，かごには荷物を残さない。</w:t>
            </w:r>
          </w:p>
        </w:tc>
      </w:tr>
      <w:tr w:rsidR="00536B41">
        <w:trPr>
          <w:trHeight w:val="2192"/>
        </w:trPr>
        <w:tc>
          <w:tcPr>
            <w:tcW w:w="433" w:type="dxa"/>
            <w:tcBorders>
              <w:right w:val="nil"/>
            </w:tcBorders>
          </w:tcPr>
          <w:p w:rsidR="00536B41" w:rsidRDefault="00E34649">
            <w:pPr>
              <w:pStyle w:val="TableParagraph"/>
              <w:spacing w:before="100"/>
              <w:ind w:left="0"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登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536B41" w:rsidRDefault="00E34649">
            <w:pPr>
              <w:pStyle w:val="TableParagraph"/>
              <w:spacing w:before="100"/>
              <w:ind w:left="0" w:right="9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校</w:t>
            </w:r>
          </w:p>
        </w:tc>
        <w:tc>
          <w:tcPr>
            <w:tcW w:w="485" w:type="dxa"/>
            <w:tcBorders>
              <w:left w:val="nil"/>
            </w:tcBorders>
          </w:tcPr>
          <w:p w:rsidR="00536B41" w:rsidRDefault="00E34649">
            <w:pPr>
              <w:pStyle w:val="TableParagraph"/>
              <w:spacing w:before="100"/>
              <w:ind w:left="213"/>
              <w:rPr>
                <w:sz w:val="21"/>
              </w:rPr>
            </w:pPr>
            <w:r>
              <w:rPr>
                <w:w w:val="99"/>
                <w:sz w:val="21"/>
              </w:rPr>
              <w:t>後</w:t>
            </w:r>
          </w:p>
        </w:tc>
        <w:tc>
          <w:tcPr>
            <w:tcW w:w="8033" w:type="dxa"/>
          </w:tcPr>
          <w:p w:rsidR="00536B41" w:rsidRDefault="00E34649">
            <w:pPr>
              <w:pStyle w:val="TableParagraph"/>
              <w:spacing w:before="100" w:line="258" w:lineRule="exact"/>
              <w:rPr>
                <w:sz w:val="21"/>
              </w:rPr>
            </w:pPr>
            <w:r>
              <w:rPr>
                <w:sz w:val="21"/>
              </w:rPr>
              <w:t>・朝の会の前には次のことを済ませ着席する。</w:t>
            </w:r>
          </w:p>
          <w:p w:rsidR="00536B41" w:rsidRDefault="00E34649">
            <w:pPr>
              <w:pStyle w:val="TableParagraph"/>
              <w:spacing w:line="247" w:lineRule="exact"/>
              <w:ind w:left="280"/>
              <w:rPr>
                <w:sz w:val="21"/>
              </w:rPr>
            </w:pPr>
            <w:r>
              <w:rPr>
                <w:sz w:val="21"/>
              </w:rPr>
              <w:t xml:space="preserve">① </w:t>
            </w:r>
            <w:r>
              <w:rPr>
                <w:sz w:val="21"/>
              </w:rPr>
              <w:t>荷物を整理し，バッグをロッカーに収納する。</w:t>
            </w:r>
          </w:p>
          <w:p w:rsidR="00536B41" w:rsidRDefault="00E34649">
            <w:pPr>
              <w:pStyle w:val="TableParagraph"/>
              <w:spacing w:line="247" w:lineRule="exact"/>
              <w:ind w:left="280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自学ノート・その他の提出物を提出する。</w:t>
            </w:r>
          </w:p>
          <w:p w:rsidR="00536B41" w:rsidRDefault="00E34649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・午前８時５分に朝の会を始める。</w:t>
            </w:r>
          </w:p>
          <w:p w:rsidR="00536B41" w:rsidRDefault="00E34649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・朝の会終了後，静かに読書や朝の自習を始める。</w:t>
            </w:r>
          </w:p>
          <w:p w:rsidR="00536B41" w:rsidRDefault="00E34649">
            <w:pPr>
              <w:pStyle w:val="TableParagraph"/>
              <w:spacing w:before="5" w:line="220" w:lineRule="auto"/>
              <w:ind w:left="282" w:right="49" w:hanging="190"/>
              <w:rPr>
                <w:sz w:val="21"/>
              </w:rPr>
            </w:pPr>
            <w:r>
              <w:rPr>
                <w:spacing w:val="-20"/>
                <w:w w:val="95"/>
                <w:sz w:val="21"/>
              </w:rPr>
              <w:t>・午前８時３０分に読書や朝の自習を終わらせ，１時間目の準備をする。休み時間ではない</w:t>
            </w:r>
            <w:r>
              <w:rPr>
                <w:spacing w:val="-20"/>
                <w:w w:val="95"/>
                <w:sz w:val="21"/>
              </w:rPr>
              <w:t xml:space="preserve">   </w:t>
            </w:r>
            <w:r>
              <w:rPr>
                <w:spacing w:val="-19"/>
                <w:sz w:val="21"/>
              </w:rPr>
              <w:t>ので出歩かない。</w:t>
            </w:r>
          </w:p>
          <w:p w:rsidR="00536B41" w:rsidRDefault="00E34649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z w:val="21"/>
              </w:rPr>
              <w:t>＊健康観察板は２校時始業までに保健室に戻す。</w:t>
            </w:r>
          </w:p>
        </w:tc>
      </w:tr>
      <w:tr w:rsidR="00536B41">
        <w:trPr>
          <w:trHeight w:val="1453"/>
        </w:trPr>
        <w:tc>
          <w:tcPr>
            <w:tcW w:w="433" w:type="dxa"/>
            <w:tcBorders>
              <w:right w:val="nil"/>
            </w:tcBorders>
          </w:tcPr>
          <w:p w:rsidR="00536B41" w:rsidRDefault="00E34649">
            <w:pPr>
              <w:pStyle w:val="TableParagraph"/>
              <w:spacing w:before="100"/>
              <w:ind w:left="0"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授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536B41" w:rsidRDefault="00536B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left w:val="nil"/>
            </w:tcBorders>
          </w:tcPr>
          <w:p w:rsidR="00536B41" w:rsidRDefault="00E34649">
            <w:pPr>
              <w:pStyle w:val="TableParagraph"/>
              <w:spacing w:before="100"/>
              <w:ind w:left="122"/>
              <w:rPr>
                <w:sz w:val="21"/>
              </w:rPr>
            </w:pPr>
            <w:r>
              <w:rPr>
                <w:w w:val="99"/>
                <w:sz w:val="21"/>
              </w:rPr>
              <w:t>業</w:t>
            </w:r>
          </w:p>
        </w:tc>
        <w:tc>
          <w:tcPr>
            <w:tcW w:w="8033" w:type="dxa"/>
          </w:tcPr>
          <w:p w:rsidR="00536B41" w:rsidRDefault="00E34649">
            <w:pPr>
              <w:pStyle w:val="TableParagraph"/>
              <w:spacing w:before="100" w:line="258" w:lineRule="exact"/>
              <w:ind w:left="93"/>
              <w:rPr>
                <w:sz w:val="21"/>
              </w:rPr>
            </w:pPr>
            <w:r>
              <w:rPr>
                <w:sz w:val="21"/>
              </w:rPr>
              <w:t>・５分前行動，３分前入室，１分前着席をする。</w:t>
            </w:r>
          </w:p>
          <w:p w:rsidR="00536B41" w:rsidRDefault="00E34649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・授業に必要な物をきちんと準備する。ペンケース等は机の上に置かない。</w:t>
            </w:r>
          </w:p>
          <w:p w:rsidR="00536B41" w:rsidRDefault="00E34649">
            <w:pPr>
              <w:pStyle w:val="TableParagraph"/>
              <w:spacing w:before="6" w:line="220" w:lineRule="auto"/>
              <w:ind w:left="282" w:right="49" w:hanging="190"/>
              <w:rPr>
                <w:sz w:val="21"/>
              </w:rPr>
            </w:pPr>
            <w:r>
              <w:rPr>
                <w:spacing w:val="-23"/>
                <w:w w:val="95"/>
                <w:sz w:val="21"/>
              </w:rPr>
              <w:t>・教科書類は学校に置かず，家に持ち帰る。</w:t>
            </w:r>
            <w:r>
              <w:rPr>
                <w:spacing w:val="-15"/>
                <w:w w:val="95"/>
                <w:sz w:val="21"/>
              </w:rPr>
              <w:t>（</w:t>
            </w:r>
            <w:r>
              <w:rPr>
                <w:spacing w:val="-17"/>
                <w:w w:val="95"/>
                <w:sz w:val="21"/>
              </w:rPr>
              <w:t>ただし，技能教科の教科書，資料集，ワーク</w:t>
            </w:r>
            <w:r>
              <w:rPr>
                <w:spacing w:val="-17"/>
                <w:w w:val="95"/>
                <w:sz w:val="21"/>
              </w:rPr>
              <w:t xml:space="preserve">   </w:t>
            </w:r>
            <w:r>
              <w:rPr>
                <w:spacing w:val="-28"/>
                <w:sz w:val="21"/>
              </w:rPr>
              <w:t>等は，教室の決められた場所に保管する。</w:t>
            </w:r>
            <w:r>
              <w:rPr>
                <w:sz w:val="21"/>
              </w:rPr>
              <w:t>）</w:t>
            </w:r>
          </w:p>
          <w:p w:rsidR="00536B41" w:rsidRDefault="00E34649"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z w:val="21"/>
              </w:rPr>
              <w:t>・教科担当の先生の指示をよく守る。</w:t>
            </w:r>
          </w:p>
        </w:tc>
      </w:tr>
    </w:tbl>
    <w:p w:rsidR="00000000" w:rsidRDefault="00E34649"/>
    <w:sectPr w:rsidR="00000000">
      <w:type w:val="continuous"/>
      <w:pgSz w:w="11910" w:h="16840"/>
      <w:pgMar w:top="10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2E38"/>
    <w:multiLevelType w:val="hybridMultilevel"/>
    <w:tmpl w:val="A87AE084"/>
    <w:lvl w:ilvl="0" w:tplc="C7B2755E">
      <w:numFmt w:val="bullet"/>
      <w:lvlText w:val="◇"/>
      <w:lvlJc w:val="left"/>
      <w:pPr>
        <w:ind w:left="398" w:hanging="286"/>
      </w:pPr>
      <w:rPr>
        <w:rFonts w:ascii="Microsoft JhengHei" w:eastAsia="Microsoft JhengHei" w:hAnsi="Microsoft JhengHei" w:cs="Microsoft JhengHei" w:hint="default"/>
        <w:b/>
        <w:bCs/>
        <w:spacing w:val="4"/>
        <w:w w:val="167"/>
        <w:sz w:val="26"/>
        <w:szCs w:val="26"/>
        <w:lang w:val="en-US" w:eastAsia="ja-JP" w:bidi="ar-SA"/>
      </w:rPr>
    </w:lvl>
    <w:lvl w:ilvl="1" w:tplc="21285652">
      <w:numFmt w:val="bullet"/>
      <w:lvlText w:val="•"/>
      <w:lvlJc w:val="left"/>
      <w:pPr>
        <w:ind w:left="902" w:hanging="286"/>
      </w:pPr>
      <w:rPr>
        <w:rFonts w:hint="default"/>
        <w:lang w:val="en-US" w:eastAsia="ja-JP" w:bidi="ar-SA"/>
      </w:rPr>
    </w:lvl>
    <w:lvl w:ilvl="2" w:tplc="F5568142">
      <w:numFmt w:val="bullet"/>
      <w:lvlText w:val="•"/>
      <w:lvlJc w:val="left"/>
      <w:pPr>
        <w:ind w:left="1405" w:hanging="286"/>
      </w:pPr>
      <w:rPr>
        <w:rFonts w:hint="default"/>
        <w:lang w:val="en-US" w:eastAsia="ja-JP" w:bidi="ar-SA"/>
      </w:rPr>
    </w:lvl>
    <w:lvl w:ilvl="3" w:tplc="333858FA">
      <w:numFmt w:val="bullet"/>
      <w:lvlText w:val="•"/>
      <w:lvlJc w:val="left"/>
      <w:pPr>
        <w:ind w:left="1907" w:hanging="286"/>
      </w:pPr>
      <w:rPr>
        <w:rFonts w:hint="default"/>
        <w:lang w:val="en-US" w:eastAsia="ja-JP" w:bidi="ar-SA"/>
      </w:rPr>
    </w:lvl>
    <w:lvl w:ilvl="4" w:tplc="FD44B958">
      <w:numFmt w:val="bullet"/>
      <w:lvlText w:val="•"/>
      <w:lvlJc w:val="left"/>
      <w:pPr>
        <w:ind w:left="2410" w:hanging="286"/>
      </w:pPr>
      <w:rPr>
        <w:rFonts w:hint="default"/>
        <w:lang w:val="en-US" w:eastAsia="ja-JP" w:bidi="ar-SA"/>
      </w:rPr>
    </w:lvl>
    <w:lvl w:ilvl="5" w:tplc="E2B01BE6">
      <w:numFmt w:val="bullet"/>
      <w:lvlText w:val="•"/>
      <w:lvlJc w:val="left"/>
      <w:pPr>
        <w:ind w:left="2912" w:hanging="286"/>
      </w:pPr>
      <w:rPr>
        <w:rFonts w:hint="default"/>
        <w:lang w:val="en-US" w:eastAsia="ja-JP" w:bidi="ar-SA"/>
      </w:rPr>
    </w:lvl>
    <w:lvl w:ilvl="6" w:tplc="C86695DE">
      <w:numFmt w:val="bullet"/>
      <w:lvlText w:val="•"/>
      <w:lvlJc w:val="left"/>
      <w:pPr>
        <w:ind w:left="3415" w:hanging="286"/>
      </w:pPr>
      <w:rPr>
        <w:rFonts w:hint="default"/>
        <w:lang w:val="en-US" w:eastAsia="ja-JP" w:bidi="ar-SA"/>
      </w:rPr>
    </w:lvl>
    <w:lvl w:ilvl="7" w:tplc="EFF42110">
      <w:numFmt w:val="bullet"/>
      <w:lvlText w:val="•"/>
      <w:lvlJc w:val="left"/>
      <w:pPr>
        <w:ind w:left="3917" w:hanging="286"/>
      </w:pPr>
      <w:rPr>
        <w:rFonts w:hint="default"/>
        <w:lang w:val="en-US" w:eastAsia="ja-JP" w:bidi="ar-SA"/>
      </w:rPr>
    </w:lvl>
    <w:lvl w:ilvl="8" w:tplc="E8C8FB2E">
      <w:numFmt w:val="bullet"/>
      <w:lvlText w:val="•"/>
      <w:lvlJc w:val="left"/>
      <w:pPr>
        <w:ind w:left="4420" w:hanging="286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36B41"/>
    <w:rsid w:val="00536B41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E344CA-9AC8-412F-93AF-447B1DF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23" w:lineRule="exact"/>
      <w:ind w:left="112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507" w:lineRule="exact"/>
      <w:ind w:left="398" w:hanging="287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a"/>
    <w:uiPriority w:val="1"/>
    <w:qFormat/>
    <w:pPr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Taro-Ｒ２ 下館西中のきまり</dc:title>
  <dc:creator>Administrator</dc:creator>
  <cp:lastModifiedBy>Kanda Azusa</cp:lastModifiedBy>
  <cp:revision>2</cp:revision>
  <dcterms:created xsi:type="dcterms:W3CDTF">2020-08-18T05:49:00Z</dcterms:created>
  <dcterms:modified xsi:type="dcterms:W3CDTF">2021-04-21T06:15:00Z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